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DE" w:rsidRDefault="009F4C81" w:rsidP="009F4C81">
      <w:pPr>
        <w:shd w:val="clear" w:color="auto" w:fill="FFFFFF"/>
        <w:jc w:val="center"/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</w:rPr>
      </w:pPr>
      <w:r w:rsidRPr="009F4C81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  <w:t>หลัก</w:t>
      </w:r>
      <w:proofErr w:type="spellStart"/>
      <w:r w:rsidRPr="009F4C81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  <w:t>ธรรมาภิ</w:t>
      </w:r>
      <w:proofErr w:type="spellEnd"/>
      <w:r w:rsidRPr="009F4C81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  <w:t>บาลของการบริหารกิจการบ้านเมืองที่ดี</w:t>
      </w:r>
      <w:r w:rsidR="001526DE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ขององค์การบริหารส่วนตำบลบุโพธิ์</w:t>
      </w:r>
    </w:p>
    <w:p w:rsidR="009F4C81" w:rsidRPr="009F4C81" w:rsidRDefault="009F4C81" w:rsidP="009F4C81">
      <w:pPr>
        <w:shd w:val="clear" w:color="auto" w:fill="FFFFFF"/>
        <w:jc w:val="center"/>
        <w:rPr>
          <w:rFonts w:ascii="TH SarabunIT๙" w:eastAsia="Times New Roman" w:hAnsi="TH SarabunIT๙" w:cs="TH SarabunIT๙"/>
          <w:color w:val="000000" w:themeColor="text1"/>
          <w:sz w:val="36"/>
          <w:szCs w:val="36"/>
        </w:rPr>
      </w:pPr>
      <w:r w:rsidRPr="009F4C81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  <w:t xml:space="preserve">ประกอบด้วย </w:t>
      </w:r>
      <w:r w:rsidRPr="009F4C81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  <w:t>10 </w:t>
      </w:r>
      <w:r w:rsidRPr="009F4C81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  <w:t>องค์ประกอบ ดังนี้</w:t>
      </w:r>
    </w:p>
    <w:p w:rsidR="009F4C81" w:rsidRPr="009F4C81" w:rsidRDefault="009F4C81" w:rsidP="009F4C81">
      <w:pPr>
        <w:shd w:val="clear" w:color="auto" w:fill="FFFFFF"/>
        <w:spacing w:before="240"/>
        <w:ind w:firstLine="720"/>
        <w:jc w:val="thaiDistribute"/>
        <w:rPr>
          <w:rFonts w:ascii="TH SarabunIT๙" w:eastAsia="Times New Roman" w:hAnsi="TH SarabunIT๙" w:cs="TH SarabunIT๙"/>
          <w:color w:val="000000"/>
        </w:rPr>
      </w:pPr>
      <w:r w:rsidRPr="009F4C81">
        <w:rPr>
          <w:rFonts w:ascii="TH SarabunIT๙" w:eastAsia="Times New Roman" w:hAnsi="TH SarabunIT๙" w:cs="TH SarabunIT๙"/>
          <w:color w:val="000000"/>
        </w:rPr>
        <w:t>            </w:t>
      </w:r>
      <w:r w:rsidRPr="009F4C81">
        <w:rPr>
          <w:rFonts w:ascii="TH SarabunIT๙" w:eastAsia="Times New Roman" w:hAnsi="TH SarabunIT๙" w:cs="TH SarabunIT๙"/>
          <w:b/>
          <w:bCs/>
          <w:color w:val="000000"/>
        </w:rPr>
        <w:t>1) </w:t>
      </w:r>
      <w:r w:rsidRPr="009F4C81">
        <w:rPr>
          <w:rFonts w:ascii="TH SarabunIT๙" w:eastAsia="Times New Roman" w:hAnsi="TH SarabunIT๙" w:cs="TH SarabunIT๙"/>
          <w:b/>
          <w:bCs/>
          <w:color w:val="000000"/>
          <w:cs/>
        </w:rPr>
        <w:t>หลักประสิทธิผล</w:t>
      </w:r>
      <w:r w:rsidRPr="009F4C81">
        <w:rPr>
          <w:rFonts w:ascii="TH SarabunIT๙" w:eastAsia="Times New Roman" w:hAnsi="TH SarabunIT๙" w:cs="TH SarabunIT๙"/>
          <w:b/>
          <w:bCs/>
          <w:color w:val="000000"/>
        </w:rPr>
        <w:t> (Effectiveness)</w:t>
      </w:r>
      <w:r w:rsidRPr="009F4C81">
        <w:rPr>
          <w:rFonts w:ascii="TH SarabunIT๙" w:eastAsia="Times New Roman" w:hAnsi="TH SarabunIT๙" w:cs="TH SarabunIT๙"/>
          <w:color w:val="000000"/>
        </w:rPr>
        <w:t> </w:t>
      </w:r>
      <w:r w:rsidRPr="009F4C81">
        <w:rPr>
          <w:rFonts w:ascii="TH SarabunIT๙" w:eastAsia="Times New Roman" w:hAnsi="TH SarabunIT๙" w:cs="TH SarabunIT๙"/>
          <w:color w:val="000000"/>
          <w:cs/>
        </w:rPr>
        <w:t>หมายถึง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 ถึงสามารถเทียบเคียงกับส่วนราชการ หรือหน่วยงานที่มีภารกิจคล้ายคลึงกันและมีผลการปฏิบัติ งานในระดับชั้นนำของประเทศ เพื่อให้เกิดประโยชน์สุขต่อประชาชน โดยการปฏิบัติราชการจะ ต้องมีทิศทางยุทธศาสตร์และเป้าประสงค์ที่ชัดเจน มีกระบวนการปฏิบัติงาน และระบบงานที่เป็น มาตรฐาน รวมถึงมีการติดตามประเมินผลและพัฒนาปรับปรุงอย่างต่อเนื่องและเป็นระบบ</w:t>
      </w:r>
    </w:p>
    <w:p w:rsidR="009F4C81" w:rsidRPr="009F4C81" w:rsidRDefault="009F4C81" w:rsidP="009F4C81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</w:rPr>
      </w:pPr>
      <w:r w:rsidRPr="009F4C81">
        <w:rPr>
          <w:rFonts w:ascii="TH SarabunIT๙" w:eastAsia="Times New Roman" w:hAnsi="TH SarabunIT๙" w:cs="TH SarabunIT๙"/>
          <w:color w:val="000000"/>
        </w:rPr>
        <w:t>                        </w:t>
      </w:r>
      <w:r w:rsidR="000B2B03">
        <w:rPr>
          <w:rFonts w:ascii="TH SarabunIT๙" w:eastAsia="Times New Roman" w:hAnsi="TH SarabunIT๙" w:cs="TH SarabunIT๙"/>
          <w:b/>
          <w:bCs/>
          <w:color w:val="000000"/>
        </w:rPr>
        <w:t xml:space="preserve">2) </w:t>
      </w:r>
      <w:r w:rsidRPr="009F4C81">
        <w:rPr>
          <w:rFonts w:ascii="TH SarabunIT๙" w:eastAsia="Times New Roman" w:hAnsi="TH SarabunIT๙" w:cs="TH SarabunIT๙"/>
          <w:b/>
          <w:bCs/>
          <w:color w:val="000000"/>
          <w:cs/>
        </w:rPr>
        <w:t>หลักประสิทธิภาพ (</w:t>
      </w:r>
      <w:r w:rsidRPr="009F4C81">
        <w:rPr>
          <w:rFonts w:ascii="TH SarabunIT๙" w:eastAsia="Times New Roman" w:hAnsi="TH SarabunIT๙" w:cs="TH SarabunIT๙"/>
          <w:b/>
          <w:bCs/>
          <w:color w:val="000000"/>
        </w:rPr>
        <w:t>Efficiency)</w:t>
      </w:r>
      <w:r w:rsidRPr="009F4C81">
        <w:rPr>
          <w:rFonts w:ascii="TH SarabunIT๙" w:eastAsia="Times New Roman" w:hAnsi="TH SarabunIT๙" w:cs="TH SarabunIT๙"/>
          <w:color w:val="000000"/>
        </w:rPr>
        <w:t> </w:t>
      </w:r>
      <w:r w:rsidRPr="009F4C81">
        <w:rPr>
          <w:rFonts w:ascii="TH SarabunIT๙" w:eastAsia="Times New Roman" w:hAnsi="TH SarabunIT๙" w:cs="TH SarabunIT๙"/>
          <w:color w:val="000000"/>
          <w:cs/>
        </w:rPr>
        <w:t>หมายถึง การบริหารราชการตามแนวทางการ กำกับดูแลที่ดีที่มีการออกแบบกระบวนการปฏิบัติงาน โดยการใช้เทคนิคและเครื่องมือการบริหาร จัดการที่เหมาะสมให้องค์การสามารถใช้ทรัพยากรทั้งด้านต้นทุน แรงงานและระยะเวลาให้เกิด ประโยชน์สูงสุดต่อการพัฒนาขีดความสามารถในการปฏิบัติราชการตามภารกิจ เพื่อตอบสนอง ความต้องการของประชาชนและผู้มีส่วนได้ส่วนเสียทุกกลุ่ม</w:t>
      </w:r>
    </w:p>
    <w:p w:rsidR="009F4C81" w:rsidRPr="009F4C81" w:rsidRDefault="009F4C81" w:rsidP="009F4C81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</w:rPr>
      </w:pPr>
      <w:r w:rsidRPr="009F4C81">
        <w:rPr>
          <w:rFonts w:ascii="TH SarabunIT๙" w:eastAsia="Times New Roman" w:hAnsi="TH SarabunIT๙" w:cs="TH SarabunIT๙"/>
          <w:color w:val="000000"/>
        </w:rPr>
        <w:t>                        </w:t>
      </w:r>
      <w:r w:rsidR="000B2B03">
        <w:rPr>
          <w:rFonts w:ascii="TH SarabunIT๙" w:eastAsia="Times New Roman" w:hAnsi="TH SarabunIT๙" w:cs="TH SarabunIT๙"/>
          <w:b/>
          <w:bCs/>
          <w:color w:val="000000"/>
        </w:rPr>
        <w:t xml:space="preserve">3) </w:t>
      </w:r>
      <w:r w:rsidRPr="009F4C81">
        <w:rPr>
          <w:rFonts w:ascii="TH SarabunIT๙" w:eastAsia="Times New Roman" w:hAnsi="TH SarabunIT๙" w:cs="TH SarabunIT๙"/>
          <w:b/>
          <w:bCs/>
          <w:color w:val="000000"/>
          <w:cs/>
        </w:rPr>
        <w:t>หลักการตอบสนอง (</w:t>
      </w:r>
      <w:r w:rsidRPr="009F4C81">
        <w:rPr>
          <w:rFonts w:ascii="TH SarabunIT๙" w:eastAsia="Times New Roman" w:hAnsi="TH SarabunIT๙" w:cs="TH SarabunIT๙"/>
          <w:b/>
          <w:bCs/>
          <w:color w:val="000000"/>
        </w:rPr>
        <w:t>Responsiveness)</w:t>
      </w:r>
      <w:r w:rsidR="00132829">
        <w:rPr>
          <w:rFonts w:ascii="TH SarabunIT๙" w:eastAsia="Times New Roman" w:hAnsi="TH SarabunIT๙" w:cs="TH SarabunIT๙"/>
          <w:b/>
          <w:bCs/>
          <w:color w:val="000000"/>
        </w:rPr>
        <w:t xml:space="preserve"> </w:t>
      </w:r>
      <w:r w:rsidRPr="009F4C81">
        <w:rPr>
          <w:rFonts w:ascii="TH SarabunIT๙" w:eastAsia="Times New Roman" w:hAnsi="TH SarabunIT๙" w:cs="TH SarabunIT๙"/>
          <w:color w:val="000000"/>
          <w:cs/>
        </w:rPr>
        <w:t>หมายถึง การให้บริการที่สามารถ ดำเนินการได้ภายในระยะเวลาที่กำหนดและสร้างความเชื่อมั่นความไว้วางใจ รวมถึงตอบสนอง ตามความคาดหวัง/ความต้องการของประชาชนผู้รับบริการและผู้มีส่วนได้ส่วนเสียที่มีความหลาก หลายและมีความแตกต่าง</w:t>
      </w:r>
    </w:p>
    <w:p w:rsidR="009F4C81" w:rsidRPr="009F4C81" w:rsidRDefault="009F4C81" w:rsidP="009F4C81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</w:rPr>
      </w:pPr>
      <w:r w:rsidRPr="009F4C81">
        <w:rPr>
          <w:rFonts w:ascii="TH SarabunIT๙" w:eastAsia="Times New Roman" w:hAnsi="TH SarabunIT๙" w:cs="TH SarabunIT๙"/>
          <w:b/>
          <w:bCs/>
          <w:color w:val="000000"/>
        </w:rPr>
        <w:t>                        4) </w:t>
      </w:r>
      <w:r w:rsidRPr="009F4C81">
        <w:rPr>
          <w:rFonts w:ascii="TH SarabunIT๙" w:eastAsia="Times New Roman" w:hAnsi="TH SarabunIT๙" w:cs="TH SarabunIT๙"/>
          <w:b/>
          <w:bCs/>
          <w:color w:val="000000"/>
          <w:cs/>
        </w:rPr>
        <w:t>หลักภาระรับผิดชอบ (</w:t>
      </w:r>
      <w:r w:rsidRPr="009F4C81">
        <w:rPr>
          <w:rFonts w:ascii="TH SarabunIT๙" w:eastAsia="Times New Roman" w:hAnsi="TH SarabunIT๙" w:cs="TH SarabunIT๙"/>
          <w:b/>
          <w:bCs/>
          <w:color w:val="000000"/>
        </w:rPr>
        <w:t>Accountability)</w:t>
      </w:r>
      <w:r w:rsidRPr="009F4C81">
        <w:rPr>
          <w:rFonts w:ascii="TH SarabunIT๙" w:eastAsia="Times New Roman" w:hAnsi="TH SarabunIT๙" w:cs="TH SarabunIT๙"/>
          <w:color w:val="000000"/>
        </w:rPr>
        <w:t> </w:t>
      </w:r>
      <w:r w:rsidRPr="009F4C81">
        <w:rPr>
          <w:rFonts w:ascii="TH SarabunIT๙" w:eastAsia="Times New Roman" w:hAnsi="TH SarabunIT๙" w:cs="TH SarabunIT๙"/>
          <w:color w:val="000000"/>
          <w:cs/>
        </w:rPr>
        <w:t>หมายถึง การแสดงความรับผิดชอบในการปฏิบัติหน้าที่และผลงานต่อเป้าหมายที่กำหนดไว้ โดยความรับผิดชอบนั้นควรอยู่ในระดับที่สนองต่อความคาดหวังของสาธารณะ รวมทั้งการแสดงถึงความสำนึกในการรับผิดชอบต่อปัญหา สาธารณะ</w:t>
      </w:r>
    </w:p>
    <w:p w:rsidR="009F4C81" w:rsidRPr="009F4C81" w:rsidRDefault="009F4C81" w:rsidP="009F4C81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  <w:cs/>
        </w:rPr>
      </w:pPr>
      <w:r w:rsidRPr="009F4C81">
        <w:rPr>
          <w:rFonts w:ascii="TH SarabunIT๙" w:eastAsia="Times New Roman" w:hAnsi="TH SarabunIT๙" w:cs="TH SarabunIT๙"/>
          <w:b/>
          <w:bCs/>
          <w:color w:val="000000"/>
        </w:rPr>
        <w:t>            </w:t>
      </w:r>
      <w:r w:rsidRPr="009F4C81">
        <w:rPr>
          <w:rFonts w:ascii="TH SarabunIT๙" w:eastAsia="Times New Roman" w:hAnsi="TH SarabunIT๙" w:cs="TH SarabunIT๙"/>
          <w:color w:val="000000"/>
        </w:rPr>
        <w:t>            </w:t>
      </w:r>
      <w:r w:rsidRPr="009F4C81">
        <w:rPr>
          <w:rFonts w:ascii="TH SarabunIT๙" w:eastAsia="Times New Roman" w:hAnsi="TH SarabunIT๙" w:cs="TH SarabunIT๙"/>
          <w:b/>
          <w:bCs/>
          <w:color w:val="000000"/>
        </w:rPr>
        <w:t xml:space="preserve">5) </w:t>
      </w:r>
      <w:r w:rsidRPr="009F4C81">
        <w:rPr>
          <w:rFonts w:ascii="TH SarabunIT๙" w:eastAsia="Times New Roman" w:hAnsi="TH SarabunIT๙" w:cs="TH SarabunIT๙"/>
          <w:b/>
          <w:bCs/>
          <w:color w:val="000000"/>
          <w:cs/>
        </w:rPr>
        <w:t>หลักความโปร่งใส (</w:t>
      </w:r>
      <w:r w:rsidRPr="009F4C81">
        <w:rPr>
          <w:rFonts w:ascii="TH SarabunIT๙" w:eastAsia="Times New Roman" w:hAnsi="TH SarabunIT๙" w:cs="TH SarabunIT๙"/>
          <w:b/>
          <w:bCs/>
          <w:color w:val="000000"/>
        </w:rPr>
        <w:t>Transparency)</w:t>
      </w:r>
      <w:r w:rsidRPr="009F4C81">
        <w:rPr>
          <w:rFonts w:ascii="TH SarabunIT๙" w:eastAsia="Times New Roman" w:hAnsi="TH SarabunIT๙" w:cs="TH SarabunIT๙"/>
          <w:color w:val="000000"/>
        </w:rPr>
        <w:t> </w:t>
      </w:r>
      <w:r w:rsidRPr="009F4C81">
        <w:rPr>
          <w:rFonts w:ascii="TH SarabunIT๙" w:eastAsia="Times New Roman" w:hAnsi="TH SarabunIT๙" w:cs="TH SarabunIT๙"/>
          <w:color w:val="000000"/>
          <w:cs/>
        </w:rPr>
        <w:t>หมายถึง กระบวนการเปิดเผยอย่างตรงไปตรงมาชี้แจงได้เมื่อมีข้อสงสัย และสามารถเข้าถึงข้อมูลข่าวสารอันไม่ต้องห้ามตามกฎหมายได้อย่างเสรี โดยประชาชนสามารถรู้ทุกขั้นตอนในการดำเนินกิจกรรม หรือกระบวนการต่างๆ และสามารถตรวจสอบได้</w:t>
      </w:r>
      <w:r w:rsidR="000C56F8">
        <w:rPr>
          <w:rFonts w:ascii="TH SarabunIT๙" w:eastAsia="Times New Roman" w:hAnsi="TH SarabunIT๙" w:cs="TH SarabunIT๙" w:hint="cs"/>
          <w:color w:val="000000"/>
          <w:cs/>
        </w:rPr>
        <w:t>โดยไม่มีผลประโยชน์ทับซ้อน</w:t>
      </w:r>
    </w:p>
    <w:p w:rsidR="009F4C81" w:rsidRPr="009F4C81" w:rsidRDefault="009F4C81" w:rsidP="009F4C81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</w:rPr>
      </w:pPr>
      <w:r w:rsidRPr="009F4C81">
        <w:rPr>
          <w:rFonts w:ascii="TH SarabunIT๙" w:eastAsia="Times New Roman" w:hAnsi="TH SarabunIT๙" w:cs="TH SarabunIT๙"/>
          <w:b/>
          <w:bCs/>
          <w:color w:val="000000"/>
        </w:rPr>
        <w:t> </w:t>
      </w:r>
      <w:r w:rsidRPr="009F4C81">
        <w:rPr>
          <w:rFonts w:ascii="TH SarabunIT๙" w:eastAsia="Times New Roman" w:hAnsi="TH SarabunIT๙" w:cs="TH SarabunIT๙"/>
          <w:color w:val="000000"/>
        </w:rPr>
        <w:t>                       </w:t>
      </w:r>
      <w:r w:rsidR="00132829">
        <w:rPr>
          <w:rFonts w:ascii="TH SarabunIT๙" w:eastAsia="Times New Roman" w:hAnsi="TH SarabunIT๙" w:cs="TH SarabunIT๙"/>
          <w:b/>
          <w:bCs/>
          <w:color w:val="000000"/>
        </w:rPr>
        <w:t xml:space="preserve">6) </w:t>
      </w:r>
      <w:r w:rsidRPr="009F4C81">
        <w:rPr>
          <w:rFonts w:ascii="TH SarabunIT๙" w:eastAsia="Times New Roman" w:hAnsi="TH SarabunIT๙" w:cs="TH SarabunIT๙"/>
          <w:b/>
          <w:bCs/>
          <w:color w:val="000000"/>
          <w:cs/>
        </w:rPr>
        <w:t>หลักการมีส่วนร่วม (</w:t>
      </w:r>
      <w:r w:rsidRPr="009F4C81">
        <w:rPr>
          <w:rFonts w:ascii="TH SarabunIT๙" w:eastAsia="Times New Roman" w:hAnsi="TH SarabunIT๙" w:cs="TH SarabunIT๙"/>
          <w:b/>
          <w:bCs/>
          <w:color w:val="000000"/>
        </w:rPr>
        <w:t>Participation)</w:t>
      </w:r>
      <w:r w:rsidR="00132829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9F4C81">
        <w:rPr>
          <w:rFonts w:ascii="TH SarabunIT๙" w:eastAsia="Times New Roman" w:hAnsi="TH SarabunIT๙" w:cs="TH SarabunIT๙"/>
          <w:color w:val="000000"/>
          <w:cs/>
        </w:rPr>
        <w:t>หมายถึง การกระบวนการที่ข้าราชการ ประชาชน และผู้มีส่วนได้ส่วนเสียทุกกลุ่มมีโอกาสได้เข้าร่วมในการรับรู้ เรียนรู้ทำความเข้าใจ ร่วมแสดงทัศนะ ร่วมเสนอปัญหา / ประเด็นที่สำคัญที่เกี่ยวข้อง ร่วมคิดแนวทาง ร่วมการแก้ไข ปัญหา ร่วมในกระบวนการตัดสินใจ และร่วมกระบวนการพัฒนาในฐานะหุ้นส่วนการพัฒนา</w:t>
      </w:r>
    </w:p>
    <w:p w:rsidR="009F4C81" w:rsidRPr="009F4C81" w:rsidRDefault="009F4C81" w:rsidP="009F4C81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</w:rPr>
      </w:pPr>
      <w:r w:rsidRPr="009F4C81">
        <w:rPr>
          <w:rFonts w:ascii="TH SarabunIT๙" w:eastAsia="Times New Roman" w:hAnsi="TH SarabunIT๙" w:cs="TH SarabunIT๙"/>
          <w:color w:val="000000"/>
        </w:rPr>
        <w:t>                        </w:t>
      </w:r>
      <w:r w:rsidRPr="009F4C81">
        <w:rPr>
          <w:rFonts w:ascii="TH SarabunIT๙" w:eastAsia="Times New Roman" w:hAnsi="TH SarabunIT๙" w:cs="TH SarabunIT๙"/>
          <w:b/>
          <w:bCs/>
          <w:color w:val="000000"/>
        </w:rPr>
        <w:t>7) </w:t>
      </w:r>
      <w:r w:rsidRPr="009F4C81">
        <w:rPr>
          <w:rFonts w:ascii="TH SarabunIT๙" w:eastAsia="Times New Roman" w:hAnsi="TH SarabunIT๙" w:cs="TH SarabunIT๙"/>
          <w:b/>
          <w:bCs/>
          <w:color w:val="000000"/>
          <w:cs/>
        </w:rPr>
        <w:t>หลักการกระจายอำนาจ (</w:t>
      </w:r>
      <w:r w:rsidRPr="009F4C81">
        <w:rPr>
          <w:rFonts w:ascii="TH SarabunIT๙" w:eastAsia="Times New Roman" w:hAnsi="TH SarabunIT๙" w:cs="TH SarabunIT๙"/>
          <w:b/>
          <w:bCs/>
          <w:color w:val="000000"/>
        </w:rPr>
        <w:t>Decentralization)</w:t>
      </w:r>
      <w:r w:rsidRPr="009F4C81">
        <w:rPr>
          <w:rFonts w:ascii="TH SarabunIT๙" w:eastAsia="Times New Roman" w:hAnsi="TH SarabunIT๙" w:cs="TH SarabunIT๙"/>
          <w:color w:val="000000"/>
        </w:rPr>
        <w:t> </w:t>
      </w:r>
      <w:r w:rsidRPr="009F4C81">
        <w:rPr>
          <w:rFonts w:ascii="TH SarabunIT๙" w:eastAsia="Times New Roman" w:hAnsi="TH SarabunIT๙" w:cs="TH SarabunIT๙"/>
          <w:color w:val="000000"/>
          <w:cs/>
        </w:rPr>
        <w:t>หมายถึง การถ่ายโอนอำนาจ การตัดสินใจ ทรัพยากร และภารกิจจากส่วนราชการส่วนกลางให้แก่</w:t>
      </w:r>
      <w:r w:rsidR="00132829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9F4C81">
        <w:rPr>
          <w:rFonts w:ascii="TH SarabunIT๙" w:eastAsia="Times New Roman" w:hAnsi="TH SarabunIT๙" w:cs="TH SarabunIT๙"/>
          <w:color w:val="000000"/>
          <w:cs/>
        </w:rPr>
        <w:t>หน่วยการปกครองอื่น (ราชการบริหารส่วนท้องถิ่น) และภาคประชาชนดำเนินการแทนโดยมีอิสระตามสมควร รวมถึงการมอบอำนาจ และความรับผิดชอบในการตัดสินใจ และการดำเนินการให้แก่บุคลากร โดยมุ่งเน้นการสร้างความพึงพอใจในการให้บริการต่อผู้รับบริการและผู้มีส่วนได้ส่วนเสีย การปรับปรุง กระบวนการ และเพิ่มผลิตภาพ เพื่อผลการดำเนินงานที่ดีของส่วนราชการ</w:t>
      </w:r>
    </w:p>
    <w:p w:rsidR="009F4C81" w:rsidRPr="009F4C81" w:rsidRDefault="009F4C81" w:rsidP="009F4C81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</w:rPr>
      </w:pPr>
      <w:r w:rsidRPr="009F4C81">
        <w:rPr>
          <w:rFonts w:ascii="TH SarabunIT๙" w:eastAsia="Times New Roman" w:hAnsi="TH SarabunIT๙" w:cs="TH SarabunIT๙"/>
          <w:color w:val="000000"/>
        </w:rPr>
        <w:t>                        </w:t>
      </w:r>
      <w:r w:rsidR="000B2B03">
        <w:rPr>
          <w:rFonts w:ascii="TH SarabunIT๙" w:eastAsia="Times New Roman" w:hAnsi="TH SarabunIT๙" w:cs="TH SarabunIT๙"/>
          <w:b/>
          <w:bCs/>
          <w:color w:val="000000"/>
        </w:rPr>
        <w:t xml:space="preserve">8) </w:t>
      </w:r>
      <w:r w:rsidRPr="009F4C81">
        <w:rPr>
          <w:rFonts w:ascii="TH SarabunIT๙" w:eastAsia="Times New Roman" w:hAnsi="TH SarabunIT๙" w:cs="TH SarabunIT๙"/>
          <w:b/>
          <w:bCs/>
          <w:color w:val="000000"/>
          <w:cs/>
        </w:rPr>
        <w:t>หลักนิติธรรม (</w:t>
      </w:r>
      <w:r w:rsidRPr="009F4C81">
        <w:rPr>
          <w:rFonts w:ascii="TH SarabunIT๙" w:eastAsia="Times New Roman" w:hAnsi="TH SarabunIT๙" w:cs="TH SarabunIT๙"/>
          <w:b/>
          <w:bCs/>
          <w:color w:val="000000"/>
        </w:rPr>
        <w:t>Rule of Law)</w:t>
      </w:r>
      <w:r w:rsidRPr="009F4C81">
        <w:rPr>
          <w:rFonts w:ascii="TH SarabunIT๙" w:eastAsia="Times New Roman" w:hAnsi="TH SarabunIT๙" w:cs="TH SarabunIT๙"/>
          <w:color w:val="000000"/>
        </w:rPr>
        <w:t> </w:t>
      </w:r>
      <w:r w:rsidRPr="009F4C81">
        <w:rPr>
          <w:rFonts w:ascii="TH SarabunIT๙" w:eastAsia="Times New Roman" w:hAnsi="TH SarabunIT๙" w:cs="TH SarabunIT๙"/>
          <w:color w:val="000000"/>
          <w:cs/>
        </w:rPr>
        <w:t>หมายถึง การใช้อำนาจของกฎหมาย กฎระเบียบ ข้อบังคับในการบริหารราชการด้วยความเป็นธรรมไม่เลือกปฏิบัติ และคำนึงถึงสิทธิ เสรีภาพของผู้มีส่วนได้ส่วนเสีย</w:t>
      </w:r>
    </w:p>
    <w:p w:rsidR="00132829" w:rsidRDefault="009F4C81" w:rsidP="00132829">
      <w:pPr>
        <w:shd w:val="clear" w:color="auto" w:fill="FFFFFF"/>
        <w:jc w:val="thaiDistribute"/>
        <w:rPr>
          <w:rFonts w:ascii="TH SarabunIT๙" w:eastAsia="Times New Roman" w:hAnsi="TH SarabunIT๙" w:cs="TH SarabunIT๙"/>
          <w:b/>
          <w:bCs/>
          <w:color w:val="000000"/>
        </w:rPr>
      </w:pPr>
      <w:r w:rsidRPr="009F4C81">
        <w:rPr>
          <w:rFonts w:ascii="TH SarabunIT๙" w:eastAsia="Times New Roman" w:hAnsi="TH SarabunIT๙" w:cs="TH SarabunIT๙"/>
          <w:color w:val="000000"/>
        </w:rPr>
        <w:t>                        </w:t>
      </w:r>
      <w:r w:rsidR="000B2B03">
        <w:rPr>
          <w:rFonts w:ascii="TH SarabunIT๙" w:eastAsia="Times New Roman" w:hAnsi="TH SarabunIT๙" w:cs="TH SarabunIT๙"/>
          <w:b/>
          <w:bCs/>
          <w:color w:val="000000"/>
        </w:rPr>
        <w:t xml:space="preserve">9) </w:t>
      </w:r>
      <w:r w:rsidRPr="009F4C81">
        <w:rPr>
          <w:rFonts w:ascii="TH SarabunIT๙" w:eastAsia="Times New Roman" w:hAnsi="TH SarabunIT๙" w:cs="TH SarabunIT๙"/>
          <w:b/>
          <w:bCs/>
          <w:color w:val="000000"/>
          <w:cs/>
        </w:rPr>
        <w:t>หลักความเสมอภาค (</w:t>
      </w:r>
      <w:r w:rsidRPr="009F4C81">
        <w:rPr>
          <w:rFonts w:ascii="TH SarabunIT๙" w:eastAsia="Times New Roman" w:hAnsi="TH SarabunIT๙" w:cs="TH SarabunIT๙"/>
          <w:b/>
          <w:bCs/>
          <w:color w:val="000000"/>
        </w:rPr>
        <w:t>Equity)</w:t>
      </w:r>
      <w:r w:rsidRPr="009F4C81">
        <w:rPr>
          <w:rFonts w:ascii="TH SarabunIT๙" w:eastAsia="Times New Roman" w:hAnsi="TH SarabunIT๙" w:cs="TH SarabunIT๙"/>
          <w:color w:val="000000"/>
        </w:rPr>
        <w:t> </w:t>
      </w:r>
      <w:r w:rsidRPr="009F4C81">
        <w:rPr>
          <w:rFonts w:ascii="TH SarabunIT๙" w:eastAsia="Times New Roman" w:hAnsi="TH SarabunIT๙" w:cs="TH SarabunIT๙"/>
          <w:color w:val="000000"/>
          <w:cs/>
        </w:rPr>
        <w:t>หมายถึง การได้รับการปฏิบัติและได้รับบริการอย่างเท่าเทียมกัน โดยไม่มีการแบ่งแยกด้านชาย /หญิงถิ่นกำเนิด เชื้อชาติ ภาษา เพศ อายุ ความพิการสภาพทางกาย หรือสุขภาพ สถานะของบุคคล ฐานะทางเศรษฐกิจ และสังคม ความเชื่อทางศาสนา การศึกษา การฝึกอบรม และอื่นๆ</w:t>
      </w:r>
    </w:p>
    <w:p w:rsidR="009F4C81" w:rsidRPr="009F4C81" w:rsidRDefault="007A2579" w:rsidP="00132829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2373368</wp:posOffset>
            </wp:positionH>
            <wp:positionV relativeFrom="paragraph">
              <wp:posOffset>881030</wp:posOffset>
            </wp:positionV>
            <wp:extent cx="1662605" cy="420413"/>
            <wp:effectExtent l="19050" t="0" r="0" b="0"/>
            <wp:wrapNone/>
            <wp:docPr id="1" name="Picture 1" descr="C:\Documents and Settings\Admin\My Documents\My Pictures\ControlCenter3\Scan\CCF2603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My Documents\My Pictures\ControlCenter3\Scan\CCF26032557_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825" t="18593" r="39840" b="74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605" cy="42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C81" w:rsidRPr="009F4C81">
        <w:rPr>
          <w:rFonts w:ascii="TH SarabunIT๙" w:eastAsia="Times New Roman" w:hAnsi="TH SarabunIT๙" w:cs="TH SarabunIT๙"/>
          <w:b/>
          <w:bCs/>
          <w:color w:val="000000"/>
        </w:rPr>
        <w:t>            </w:t>
      </w:r>
      <w:r w:rsidR="009F4C81" w:rsidRPr="009F4C81">
        <w:rPr>
          <w:rFonts w:ascii="TH SarabunIT๙" w:eastAsia="Times New Roman" w:hAnsi="TH SarabunIT๙" w:cs="TH SarabunIT๙"/>
          <w:color w:val="000000"/>
        </w:rPr>
        <w:t>            </w:t>
      </w:r>
      <w:r w:rsidR="009F4C81" w:rsidRPr="009F4C81">
        <w:rPr>
          <w:rFonts w:ascii="TH SarabunIT๙" w:eastAsia="Times New Roman" w:hAnsi="TH SarabunIT๙" w:cs="TH SarabunIT๙"/>
          <w:b/>
          <w:bCs/>
          <w:color w:val="000000"/>
        </w:rPr>
        <w:t>10) </w:t>
      </w:r>
      <w:r w:rsidR="009F4C81" w:rsidRPr="009F4C81">
        <w:rPr>
          <w:rFonts w:ascii="TH SarabunIT๙" w:eastAsia="Times New Roman" w:hAnsi="TH SarabunIT๙" w:cs="TH SarabunIT๙"/>
          <w:b/>
          <w:bCs/>
          <w:color w:val="000000"/>
          <w:cs/>
        </w:rPr>
        <w:t>หลักมุ่งเน้นฉันทามติ (</w:t>
      </w:r>
      <w:r w:rsidR="009F4C81" w:rsidRPr="009F4C81">
        <w:rPr>
          <w:rFonts w:ascii="TH SarabunIT๙" w:eastAsia="Times New Roman" w:hAnsi="TH SarabunIT๙" w:cs="TH SarabunIT๙"/>
          <w:b/>
          <w:bCs/>
          <w:color w:val="000000"/>
        </w:rPr>
        <w:t>Consensus Oriented</w:t>
      </w:r>
      <w:proofErr w:type="gramStart"/>
      <w:r w:rsidR="009F4C81" w:rsidRPr="009F4C81">
        <w:rPr>
          <w:rFonts w:ascii="TH SarabunIT๙" w:eastAsia="Times New Roman" w:hAnsi="TH SarabunIT๙" w:cs="TH SarabunIT๙"/>
          <w:b/>
          <w:bCs/>
          <w:color w:val="000000"/>
        </w:rPr>
        <w:t>)</w:t>
      </w:r>
      <w:r w:rsidR="009F4C81" w:rsidRPr="009F4C81">
        <w:rPr>
          <w:rFonts w:ascii="TH SarabunIT๙" w:eastAsia="Times New Roman" w:hAnsi="TH SarabunIT๙" w:cs="TH SarabunIT๙"/>
          <w:color w:val="000000"/>
          <w:cs/>
        </w:rPr>
        <w:t>หมายถึง</w:t>
      </w:r>
      <w:proofErr w:type="gramEnd"/>
      <w:r w:rsidR="009F4C81" w:rsidRPr="009F4C81">
        <w:rPr>
          <w:rFonts w:ascii="TH SarabunIT๙" w:eastAsia="Times New Roman" w:hAnsi="TH SarabunIT๙" w:cs="TH SarabunIT๙"/>
          <w:color w:val="000000"/>
          <w:cs/>
        </w:rPr>
        <w:t xml:space="preserve"> การหาข้อตกลงทั่วไปภายในกลุ่มผู้มีส่วนได้ส่วนเสียที่เกี่ยวข้อง ซึ่งเป็นข้อตกลงที่เกิดจากการใช้กระบวนการเพื่อหาข้อคิดเห็นจากกลุ่มบุคคลที่ได้รับประโยชน์และเสียประโยชน์ โดยเฉพาะกลุ่มที่ได้รับผลกระทบโดยตรงซึ่งต้องไม่มีข้อคัดค้านที่ยุติไม่ได้ในประเด็นที่สำคัญโดยฉันทามติไม่จำเป็นต้องหมายความว่าเป็นความเห็นพ้องโดยเอกฉันท์</w:t>
      </w:r>
    </w:p>
    <w:p w:rsidR="001526DE" w:rsidRDefault="001526DE" w:rsidP="009F4C81">
      <w:pPr>
        <w:jc w:val="thaiDistribute"/>
        <w:rPr>
          <w:rFonts w:ascii="TH SarabunIT๙" w:hAnsi="TH SarabunIT๙" w:cs="TH SarabunIT๙" w:hint="cs"/>
        </w:rPr>
      </w:pPr>
    </w:p>
    <w:p w:rsidR="001526DE" w:rsidRDefault="001526DE" w:rsidP="001526D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 .....................................................................</w:t>
      </w:r>
    </w:p>
    <w:p w:rsidR="001526DE" w:rsidRDefault="001526DE" w:rsidP="001526D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(นาง</w:t>
      </w:r>
      <w:proofErr w:type="spellStart"/>
      <w:r>
        <w:rPr>
          <w:rFonts w:ascii="TH SarabunIT๙" w:hAnsi="TH SarabunIT๙" w:cs="TH SarabunIT๙" w:hint="cs"/>
          <w:cs/>
        </w:rPr>
        <w:t>ศุ</w:t>
      </w:r>
      <w:proofErr w:type="spellEnd"/>
      <w:r>
        <w:rPr>
          <w:rFonts w:ascii="TH SarabunIT๙" w:hAnsi="TH SarabunIT๙" w:cs="TH SarabunIT๙" w:hint="cs"/>
          <w:cs/>
        </w:rPr>
        <w:t>ภาพิชญ์  แสงโทโพธิ์)</w:t>
      </w:r>
    </w:p>
    <w:p w:rsidR="001526DE" w:rsidRPr="009F4C81" w:rsidRDefault="001526DE" w:rsidP="001526DE">
      <w:pPr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(นายกองค์การบริหารส่วนตำบลบุโพธิ์)</w:t>
      </w:r>
    </w:p>
    <w:sectPr w:rsidR="001526DE" w:rsidRPr="009F4C81" w:rsidSect="001526DE">
      <w:pgSz w:w="11906" w:h="16838"/>
      <w:pgMar w:top="851" w:right="707" w:bottom="426" w:left="1440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9F4C81"/>
    <w:rsid w:val="00045F3D"/>
    <w:rsid w:val="000B2B03"/>
    <w:rsid w:val="000C56F8"/>
    <w:rsid w:val="00132829"/>
    <w:rsid w:val="001526DE"/>
    <w:rsid w:val="001D3BFE"/>
    <w:rsid w:val="00203CDF"/>
    <w:rsid w:val="00244787"/>
    <w:rsid w:val="003E2BF7"/>
    <w:rsid w:val="00586A7B"/>
    <w:rsid w:val="00687F82"/>
    <w:rsid w:val="007A2579"/>
    <w:rsid w:val="00995C45"/>
    <w:rsid w:val="009B7DFA"/>
    <w:rsid w:val="009C1C31"/>
    <w:rsid w:val="009F4C81"/>
    <w:rsid w:val="00A43D12"/>
    <w:rsid w:val="00AD76A5"/>
    <w:rsid w:val="00C87F5E"/>
    <w:rsid w:val="00D52545"/>
    <w:rsid w:val="00F4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93"/>
    <w:rPr>
      <w:sz w:val="32"/>
      <w:szCs w:val="32"/>
    </w:rPr>
  </w:style>
  <w:style w:type="paragraph" w:styleId="1">
    <w:name w:val="heading 1"/>
    <w:basedOn w:val="a"/>
    <w:next w:val="a"/>
    <w:link w:val="10"/>
    <w:qFormat/>
    <w:rsid w:val="00F417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4179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41793"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F4179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F4179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41793"/>
    <w:rPr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41793"/>
    <w:rPr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F41793"/>
    <w:rPr>
      <w:b/>
      <w:bCs/>
      <w:sz w:val="40"/>
      <w:szCs w:val="40"/>
    </w:rPr>
  </w:style>
  <w:style w:type="character" w:customStyle="1" w:styleId="40">
    <w:name w:val="หัวเรื่อง 4 อักขระ"/>
    <w:basedOn w:val="a0"/>
    <w:link w:val="4"/>
    <w:semiHidden/>
    <w:rsid w:val="00F41793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F41793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styleId="a3">
    <w:name w:val="Strong"/>
    <w:basedOn w:val="a0"/>
    <w:uiPriority w:val="22"/>
    <w:qFormat/>
    <w:rsid w:val="009F4C81"/>
    <w:rPr>
      <w:b/>
      <w:bCs/>
    </w:rPr>
  </w:style>
  <w:style w:type="paragraph" w:styleId="a4">
    <w:name w:val="Normal (Web)"/>
    <w:basedOn w:val="a"/>
    <w:uiPriority w:val="99"/>
    <w:semiHidden/>
    <w:unhideWhenUsed/>
    <w:rsid w:val="009F4C81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2019-06-18T08:14:00Z</dcterms:created>
  <dcterms:modified xsi:type="dcterms:W3CDTF">2019-07-23T03:50:00Z</dcterms:modified>
</cp:coreProperties>
</file>